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3D1" w:rsidRDefault="002B03D1" w:rsidP="002B03D1">
      <w:pPr>
        <w:spacing w:before="240" w:after="240" w:line="360" w:lineRule="auto"/>
        <w:rPr>
          <w:rFonts w:ascii="Arial" w:hAnsi="Arial" w:cs="Arial"/>
          <w:sz w:val="24"/>
        </w:rPr>
      </w:pPr>
      <w:r>
        <w:rPr>
          <w:rFonts w:ascii="Arial" w:hAnsi="Arial" w:cs="Arial"/>
          <w:noProof/>
          <w:sz w:val="24"/>
          <w:lang w:eastAsia="es-MX"/>
        </w:rPr>
        <w:drawing>
          <wp:anchor distT="0" distB="0" distL="114300" distR="114300" simplePos="0" relativeHeight="251667456" behindDoc="1" locked="0" layoutInCell="1" allowOverlap="1">
            <wp:simplePos x="0" y="0"/>
            <wp:positionH relativeFrom="column">
              <wp:posOffset>-707996</wp:posOffset>
            </wp:positionH>
            <wp:positionV relativeFrom="paragraph">
              <wp:posOffset>-332977</wp:posOffset>
            </wp:positionV>
            <wp:extent cx="5496236" cy="1251570"/>
            <wp:effectExtent l="19050" t="0" r="28264" b="1110630"/>
            <wp:wrapNone/>
            <wp:docPr id="3" name="Imagen 1" descr="I:\ENEA\LOGOTIPOS ENEA JPG\LOGOENEACOLORE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ENEA\LOGOTIPOS ENEA JPG\LOGOENEACOLORES-H.jpg"/>
                    <pic:cNvPicPr>
                      <a:picLocks noChangeAspect="1" noChangeArrowheads="1"/>
                    </pic:cNvPicPr>
                  </pic:nvPicPr>
                  <pic:blipFill>
                    <a:blip r:embed="rId7" cstate="print"/>
                    <a:srcRect/>
                    <a:stretch>
                      <a:fillRect/>
                    </a:stretch>
                  </pic:blipFill>
                  <pic:spPr bwMode="auto">
                    <a:xfrm>
                      <a:off x="0" y="0"/>
                      <a:ext cx="5496236" cy="1251570"/>
                    </a:xfrm>
                    <a:prstGeom prst="rect">
                      <a:avLst/>
                    </a:prstGeom>
                    <a:ln>
                      <a:noFill/>
                    </a:ln>
                    <a:effectLst>
                      <a:reflection blurRad="6350" stA="50000" endA="300" endPos="90000" dir="5400000" sy="-100000" algn="bl" rotWithShape="0"/>
                      <a:softEdge rad="112500"/>
                    </a:effectLst>
                  </pic:spPr>
                </pic:pic>
              </a:graphicData>
            </a:graphic>
          </wp:anchor>
        </w:drawing>
      </w:r>
    </w:p>
    <w:p w:rsidR="002B03D1" w:rsidRDefault="002B03D1" w:rsidP="002B03D1">
      <w:pPr>
        <w:spacing w:before="240" w:after="240" w:line="360" w:lineRule="auto"/>
        <w:rPr>
          <w:rFonts w:ascii="Arial" w:hAnsi="Arial" w:cs="Arial"/>
          <w:sz w:val="24"/>
        </w:rPr>
      </w:pPr>
    </w:p>
    <w:p w:rsidR="0094756E" w:rsidRPr="002B03D1" w:rsidRDefault="0094756E" w:rsidP="002B03D1">
      <w:pPr>
        <w:spacing w:before="240" w:after="240" w:line="360" w:lineRule="auto"/>
        <w:jc w:val="center"/>
      </w:pPr>
      <w:r w:rsidRPr="0094756E">
        <w:rPr>
          <w:rFonts w:ascii="Arial" w:hAnsi="Arial" w:cs="Arial"/>
          <w:b/>
          <w:color w:val="365F91" w:themeColor="accent1" w:themeShade="BF"/>
          <w:sz w:val="28"/>
        </w:rPr>
        <w:t>LICENCIATURA EN EDUCACIÓN PREESCOLAR</w:t>
      </w:r>
    </w:p>
    <w:p w:rsidR="0094756E" w:rsidRDefault="0094756E" w:rsidP="0094756E">
      <w:pPr>
        <w:spacing w:before="240" w:after="240" w:line="360" w:lineRule="auto"/>
        <w:jc w:val="center"/>
        <w:rPr>
          <w:rFonts w:ascii="Arial" w:hAnsi="Arial" w:cs="Arial"/>
          <w:b/>
          <w:color w:val="365F91" w:themeColor="accent1" w:themeShade="BF"/>
          <w:sz w:val="28"/>
        </w:rPr>
      </w:pPr>
      <w:r w:rsidRPr="0094756E">
        <w:rPr>
          <w:rFonts w:ascii="Arial" w:hAnsi="Arial" w:cs="Arial"/>
          <w:b/>
          <w:color w:val="365F91" w:themeColor="accent1" w:themeShade="BF"/>
          <w:sz w:val="28"/>
        </w:rPr>
        <w:t>FORMA, ESPACIO Y MEDIDA</w:t>
      </w:r>
    </w:p>
    <w:p w:rsidR="0094756E" w:rsidRPr="0094756E" w:rsidRDefault="0094756E" w:rsidP="0094756E">
      <w:pPr>
        <w:spacing w:before="240" w:after="240" w:line="360" w:lineRule="auto"/>
        <w:jc w:val="center"/>
        <w:rPr>
          <w:rFonts w:ascii="Arial" w:hAnsi="Arial" w:cs="Arial"/>
          <w:b/>
          <w:color w:val="365F91" w:themeColor="accent1" w:themeShade="BF"/>
          <w:sz w:val="10"/>
        </w:rPr>
      </w:pPr>
    </w:p>
    <w:p w:rsidR="0094756E" w:rsidRPr="006308B7" w:rsidRDefault="0094756E" w:rsidP="0094756E">
      <w:pPr>
        <w:spacing w:before="240" w:after="240" w:line="360" w:lineRule="auto"/>
        <w:jc w:val="center"/>
        <w:rPr>
          <w:rFonts w:ascii="Arial" w:hAnsi="Arial" w:cs="Arial"/>
          <w:color w:val="365F91" w:themeColor="accent1" w:themeShade="BF"/>
          <w:sz w:val="36"/>
        </w:rPr>
      </w:pPr>
      <w:r w:rsidRPr="006308B7">
        <w:rPr>
          <w:rFonts w:ascii="Arial" w:hAnsi="Arial" w:cs="Arial"/>
          <w:color w:val="365F91" w:themeColor="accent1" w:themeShade="BF"/>
          <w:sz w:val="36"/>
        </w:rPr>
        <w:t>ENSAYO</w:t>
      </w:r>
    </w:p>
    <w:p w:rsidR="0094756E" w:rsidRDefault="00AD15E1" w:rsidP="0094756E">
      <w:pPr>
        <w:spacing w:before="240" w:after="240" w:line="360" w:lineRule="auto"/>
        <w:jc w:val="center"/>
        <w:rPr>
          <w:rFonts w:ascii="Arial" w:hAnsi="Arial" w:cs="Arial"/>
          <w:color w:val="365F91" w:themeColor="accent1" w:themeShade="BF"/>
          <w:sz w:val="28"/>
        </w:rPr>
      </w:pPr>
      <w:r>
        <w:rPr>
          <w:rFonts w:ascii="Arial" w:hAnsi="Arial" w:cs="Arial"/>
          <w:color w:val="365F91" w:themeColor="accent1" w:themeShade="BF"/>
          <w:sz w:val="28"/>
        </w:rPr>
        <w:t>“CUERPOS Y FI</w:t>
      </w:r>
      <w:r w:rsidR="0094756E">
        <w:rPr>
          <w:rFonts w:ascii="Arial" w:hAnsi="Arial" w:cs="Arial"/>
          <w:color w:val="365F91" w:themeColor="accent1" w:themeShade="BF"/>
          <w:sz w:val="28"/>
        </w:rPr>
        <w:t>GURAS GEOMÉTRICAS: TRIÁNGULOS, CUADRILÁTEROS”</w:t>
      </w:r>
    </w:p>
    <w:p w:rsidR="0094756E" w:rsidRPr="0094756E" w:rsidRDefault="0094756E" w:rsidP="0094756E">
      <w:pPr>
        <w:spacing w:before="240" w:after="240" w:line="360" w:lineRule="auto"/>
        <w:jc w:val="center"/>
        <w:rPr>
          <w:rFonts w:ascii="Arial" w:hAnsi="Arial" w:cs="Arial"/>
          <w:color w:val="365F91" w:themeColor="accent1" w:themeShade="BF"/>
          <w:sz w:val="14"/>
        </w:rPr>
      </w:pPr>
    </w:p>
    <w:p w:rsidR="0094756E" w:rsidRDefault="0094756E" w:rsidP="0094756E">
      <w:pPr>
        <w:spacing w:before="240" w:after="240" w:line="360" w:lineRule="auto"/>
        <w:jc w:val="center"/>
        <w:rPr>
          <w:rFonts w:ascii="Arial" w:hAnsi="Arial" w:cs="Arial"/>
          <w:color w:val="365F91" w:themeColor="accent1" w:themeShade="BF"/>
          <w:sz w:val="28"/>
        </w:rPr>
      </w:pPr>
      <w:r w:rsidRPr="006308B7">
        <w:rPr>
          <w:rFonts w:ascii="Arial" w:hAnsi="Arial" w:cs="Arial"/>
          <w:color w:val="365F91" w:themeColor="accent1" w:themeShade="BF"/>
          <w:sz w:val="28"/>
        </w:rPr>
        <w:t>ALUMNA</w:t>
      </w:r>
      <w:r>
        <w:rPr>
          <w:rFonts w:ascii="Arial" w:hAnsi="Arial" w:cs="Arial"/>
          <w:color w:val="365F91" w:themeColor="accent1" w:themeShade="BF"/>
          <w:sz w:val="28"/>
        </w:rPr>
        <w:t>S</w:t>
      </w:r>
      <w:r w:rsidRPr="006308B7">
        <w:rPr>
          <w:rFonts w:ascii="Arial" w:hAnsi="Arial" w:cs="Arial"/>
          <w:color w:val="365F91" w:themeColor="accent1" w:themeShade="BF"/>
          <w:sz w:val="28"/>
        </w:rPr>
        <w:t xml:space="preserve">: </w:t>
      </w:r>
    </w:p>
    <w:p w:rsidR="0094756E" w:rsidRDefault="0094756E" w:rsidP="0094756E">
      <w:pPr>
        <w:spacing w:before="240" w:after="240" w:line="360" w:lineRule="auto"/>
        <w:jc w:val="center"/>
        <w:rPr>
          <w:rFonts w:ascii="Arial" w:hAnsi="Arial" w:cs="Arial"/>
          <w:color w:val="365F91" w:themeColor="accent1" w:themeShade="BF"/>
          <w:sz w:val="28"/>
        </w:rPr>
      </w:pPr>
      <w:r w:rsidRPr="006308B7">
        <w:rPr>
          <w:rFonts w:ascii="Arial" w:hAnsi="Arial" w:cs="Arial"/>
          <w:color w:val="365F91" w:themeColor="accent1" w:themeShade="BF"/>
          <w:sz w:val="28"/>
        </w:rPr>
        <w:t>ROSALIA SÁNCHEZ JIMÉNEZ</w:t>
      </w:r>
    </w:p>
    <w:p w:rsidR="0094756E" w:rsidRDefault="0094756E" w:rsidP="0094756E">
      <w:pPr>
        <w:spacing w:before="240" w:after="240" w:line="360" w:lineRule="auto"/>
        <w:jc w:val="center"/>
        <w:rPr>
          <w:rFonts w:ascii="Arial" w:hAnsi="Arial" w:cs="Arial"/>
          <w:color w:val="365F91" w:themeColor="accent1" w:themeShade="BF"/>
          <w:sz w:val="28"/>
        </w:rPr>
      </w:pPr>
      <w:r>
        <w:rPr>
          <w:rFonts w:ascii="Arial" w:hAnsi="Arial" w:cs="Arial"/>
          <w:color w:val="365F91" w:themeColor="accent1" w:themeShade="BF"/>
          <w:sz w:val="28"/>
        </w:rPr>
        <w:t>ALMA JISSEL ESQUIVEL GONZÁLEZ</w:t>
      </w:r>
    </w:p>
    <w:p w:rsidR="0094756E" w:rsidRDefault="0094756E" w:rsidP="0094756E">
      <w:pPr>
        <w:spacing w:before="240" w:after="240" w:line="360" w:lineRule="auto"/>
        <w:jc w:val="center"/>
        <w:rPr>
          <w:rFonts w:ascii="Arial" w:hAnsi="Arial" w:cs="Arial"/>
          <w:color w:val="365F91" w:themeColor="accent1" w:themeShade="BF"/>
          <w:sz w:val="28"/>
        </w:rPr>
      </w:pPr>
      <w:r>
        <w:rPr>
          <w:rFonts w:ascii="Arial" w:hAnsi="Arial" w:cs="Arial"/>
          <w:color w:val="365F91" w:themeColor="accent1" w:themeShade="BF"/>
          <w:sz w:val="28"/>
        </w:rPr>
        <w:t>CARLA DANIELA VENEGAS ORNELAS</w:t>
      </w:r>
    </w:p>
    <w:p w:rsidR="0094756E" w:rsidRDefault="0094756E" w:rsidP="0094756E">
      <w:pPr>
        <w:spacing w:before="240" w:after="240" w:line="360" w:lineRule="auto"/>
        <w:jc w:val="center"/>
        <w:rPr>
          <w:rFonts w:ascii="Arial" w:hAnsi="Arial" w:cs="Arial"/>
          <w:color w:val="365F91" w:themeColor="accent1" w:themeShade="BF"/>
          <w:sz w:val="28"/>
        </w:rPr>
      </w:pPr>
      <w:r>
        <w:rPr>
          <w:rFonts w:ascii="Arial" w:hAnsi="Arial" w:cs="Arial"/>
          <w:color w:val="365F91" w:themeColor="accent1" w:themeShade="BF"/>
          <w:sz w:val="28"/>
        </w:rPr>
        <w:t>LAURA ESTEFANÍA GONZÁLEZ RAZO</w:t>
      </w:r>
    </w:p>
    <w:p w:rsidR="0094756E" w:rsidRPr="006308B7" w:rsidRDefault="0094756E" w:rsidP="0094756E">
      <w:pPr>
        <w:spacing w:before="240" w:after="240" w:line="360" w:lineRule="auto"/>
        <w:jc w:val="center"/>
        <w:rPr>
          <w:rFonts w:ascii="Arial" w:hAnsi="Arial" w:cs="Arial"/>
          <w:color w:val="365F91" w:themeColor="accent1" w:themeShade="BF"/>
          <w:sz w:val="28"/>
        </w:rPr>
      </w:pPr>
    </w:p>
    <w:p w:rsidR="0094756E" w:rsidRDefault="0094756E" w:rsidP="0094756E">
      <w:pPr>
        <w:spacing w:before="240" w:after="240" w:line="360" w:lineRule="auto"/>
        <w:jc w:val="center"/>
        <w:rPr>
          <w:rFonts w:ascii="Arial" w:hAnsi="Arial" w:cs="Arial"/>
          <w:color w:val="365F91" w:themeColor="accent1" w:themeShade="BF"/>
          <w:sz w:val="28"/>
        </w:rPr>
      </w:pPr>
      <w:r>
        <w:rPr>
          <w:rFonts w:ascii="Arial" w:hAnsi="Arial" w:cs="Arial"/>
          <w:color w:val="365F91" w:themeColor="accent1" w:themeShade="BF"/>
          <w:sz w:val="28"/>
        </w:rPr>
        <w:t>PROFESOR</w:t>
      </w:r>
      <w:r w:rsidRPr="006308B7">
        <w:rPr>
          <w:rFonts w:ascii="Arial" w:hAnsi="Arial" w:cs="Arial"/>
          <w:color w:val="365F91" w:themeColor="accent1" w:themeShade="BF"/>
          <w:sz w:val="28"/>
        </w:rPr>
        <w:t xml:space="preserve">: </w:t>
      </w:r>
      <w:r>
        <w:rPr>
          <w:rFonts w:ascii="Arial" w:hAnsi="Arial" w:cs="Arial"/>
          <w:color w:val="365F91" w:themeColor="accent1" w:themeShade="BF"/>
          <w:sz w:val="28"/>
        </w:rPr>
        <w:t>LORENZO PIZAÑA URIBE</w:t>
      </w:r>
    </w:p>
    <w:p w:rsidR="0094756E" w:rsidRDefault="0094756E" w:rsidP="0094756E">
      <w:pPr>
        <w:spacing w:before="240" w:after="240" w:line="360" w:lineRule="auto"/>
        <w:rPr>
          <w:rFonts w:ascii="Arial" w:hAnsi="Arial" w:cs="Arial"/>
          <w:color w:val="365F91" w:themeColor="accent1" w:themeShade="BF"/>
          <w:sz w:val="28"/>
        </w:rPr>
      </w:pPr>
    </w:p>
    <w:p w:rsidR="0094756E" w:rsidRDefault="0094756E" w:rsidP="0094756E">
      <w:pPr>
        <w:spacing w:before="240" w:after="240" w:line="360" w:lineRule="auto"/>
        <w:jc w:val="center"/>
        <w:rPr>
          <w:rFonts w:ascii="Arial" w:hAnsi="Arial" w:cs="Arial"/>
          <w:color w:val="365F91" w:themeColor="accent1" w:themeShade="BF"/>
          <w:sz w:val="28"/>
        </w:rPr>
      </w:pPr>
      <w:r>
        <w:rPr>
          <w:rFonts w:ascii="Arial" w:hAnsi="Arial" w:cs="Arial"/>
          <w:color w:val="365F91" w:themeColor="accent1" w:themeShade="BF"/>
          <w:sz w:val="28"/>
        </w:rPr>
        <w:t xml:space="preserve">MIÉRCOLES 19 DE MARZO DEL 2014 </w:t>
      </w:r>
    </w:p>
    <w:p w:rsidR="0094756E" w:rsidRDefault="0094756E">
      <w:pPr>
        <w:rPr>
          <w:rFonts w:ascii="Arial" w:hAnsi="Arial" w:cs="Arial"/>
          <w:sz w:val="24"/>
        </w:rPr>
      </w:pPr>
    </w:p>
    <w:p w:rsidR="0094756E" w:rsidRDefault="000B6704" w:rsidP="000B6704">
      <w:pPr>
        <w:spacing w:before="240" w:after="240" w:line="360" w:lineRule="auto"/>
        <w:jc w:val="both"/>
        <w:rPr>
          <w:rFonts w:ascii="Arial" w:hAnsi="Arial" w:cs="Arial"/>
          <w:sz w:val="24"/>
        </w:rPr>
      </w:pPr>
      <w:r>
        <w:rPr>
          <w:rFonts w:ascii="Arial" w:hAnsi="Arial" w:cs="Arial"/>
          <w:sz w:val="24"/>
        </w:rPr>
        <w:lastRenderedPageBreak/>
        <w:t>En este documento se hiso un análisis de la bibliografía sugerida por el programa de “Forma, espacio y medida”, donde se proporcionaban actividades para la comprensión de los temas que a continuación se presentan:</w:t>
      </w:r>
    </w:p>
    <w:p w:rsidR="0064373F" w:rsidRPr="000C63E5" w:rsidRDefault="000C63E5" w:rsidP="000C63E5">
      <w:pPr>
        <w:spacing w:before="240" w:after="360" w:line="360" w:lineRule="auto"/>
        <w:jc w:val="both"/>
        <w:rPr>
          <w:rFonts w:ascii="Arial" w:hAnsi="Arial" w:cs="Arial"/>
          <w:sz w:val="24"/>
          <w:szCs w:val="18"/>
        </w:rPr>
      </w:pPr>
      <w:r w:rsidRPr="000C63E5">
        <w:rPr>
          <w:rFonts w:ascii="Arial" w:hAnsi="Arial" w:cs="Arial"/>
          <w:sz w:val="24"/>
        </w:rPr>
        <w:t xml:space="preserve">Todos los documentos analizados son de </w:t>
      </w:r>
      <w:r w:rsidRPr="000C63E5">
        <w:rPr>
          <w:rFonts w:ascii="Arial" w:hAnsi="Arial" w:cs="Arial"/>
          <w:sz w:val="24"/>
          <w:szCs w:val="18"/>
        </w:rPr>
        <w:t>Isoda, M. y Cedillo, T. (Eds.). (2012).</w:t>
      </w:r>
    </w:p>
    <w:p w:rsidR="000C63E5" w:rsidRDefault="00F50E26" w:rsidP="000C63E5">
      <w:pPr>
        <w:spacing w:before="240" w:after="360" w:line="360" w:lineRule="auto"/>
        <w:jc w:val="both"/>
        <w:rPr>
          <w:rFonts w:ascii="Arial" w:hAnsi="Arial" w:cs="Arial"/>
          <w:sz w:val="24"/>
          <w:szCs w:val="18"/>
        </w:rPr>
      </w:pPr>
      <w:r>
        <w:rPr>
          <w:rFonts w:ascii="Arial" w:hAnsi="Arial" w:cs="Arial"/>
          <w:noProof/>
          <w:sz w:val="24"/>
          <w:szCs w:val="18"/>
          <w:lang w:eastAsia="es-MX"/>
        </w:rPr>
        <w:drawing>
          <wp:anchor distT="0" distB="0" distL="114300" distR="114300" simplePos="0" relativeHeight="251658240" behindDoc="0" locked="0" layoutInCell="1" allowOverlap="1">
            <wp:simplePos x="0" y="0"/>
            <wp:positionH relativeFrom="column">
              <wp:posOffset>23436</wp:posOffset>
            </wp:positionH>
            <wp:positionV relativeFrom="paragraph">
              <wp:posOffset>2270553</wp:posOffset>
            </wp:positionV>
            <wp:extent cx="5457190" cy="3354321"/>
            <wp:effectExtent l="19050" t="19050" r="10160" b="17529"/>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l="14828" t="12123" r="12745" b="6274"/>
                    <a:stretch>
                      <a:fillRect/>
                    </a:stretch>
                  </pic:blipFill>
                  <pic:spPr bwMode="auto">
                    <a:xfrm>
                      <a:off x="0" y="0"/>
                      <a:ext cx="5457190" cy="3354321"/>
                    </a:xfrm>
                    <a:prstGeom prst="rect">
                      <a:avLst/>
                    </a:prstGeom>
                    <a:noFill/>
                    <a:ln w="9525">
                      <a:solidFill>
                        <a:schemeClr val="accent1"/>
                      </a:solidFill>
                      <a:miter lim="800000"/>
                      <a:headEnd/>
                      <a:tailEnd/>
                    </a:ln>
                  </pic:spPr>
                </pic:pic>
              </a:graphicData>
            </a:graphic>
          </wp:anchor>
        </w:drawing>
      </w:r>
      <w:r w:rsidR="000C63E5" w:rsidRPr="000C63E5">
        <w:rPr>
          <w:rFonts w:ascii="Arial" w:hAnsi="Arial" w:cs="Arial"/>
          <w:sz w:val="24"/>
          <w:szCs w:val="18"/>
        </w:rPr>
        <w:t xml:space="preserve">Y en el Tomo I, de las páginas 60-63, trata sobre el tema de “Formas”, donde primero invita al niño a identificar cuales figuras son iguales y cuales diferentes, y agruparlas </w:t>
      </w:r>
      <w:r w:rsidR="00AF5F45">
        <w:rPr>
          <w:rFonts w:ascii="Arial" w:hAnsi="Arial" w:cs="Arial"/>
          <w:sz w:val="24"/>
          <w:szCs w:val="18"/>
        </w:rPr>
        <w:t>por semejanzas, que diferenci</w:t>
      </w:r>
      <w:r w:rsidR="00AF5F45" w:rsidRPr="000C63E5">
        <w:rPr>
          <w:rFonts w:ascii="Arial" w:hAnsi="Arial" w:cs="Arial"/>
          <w:sz w:val="24"/>
          <w:szCs w:val="18"/>
        </w:rPr>
        <w:t>e</w:t>
      </w:r>
      <w:r w:rsidR="000C63E5" w:rsidRPr="000C63E5">
        <w:rPr>
          <w:rFonts w:ascii="Arial" w:hAnsi="Arial" w:cs="Arial"/>
          <w:sz w:val="24"/>
          <w:szCs w:val="18"/>
        </w:rPr>
        <w:t xml:space="preserve"> que el cuerpo, la forma, es diferente en cada una de ellas. También sugiere una actividad en la que pretende que el alumno construya una pila de cajas y de ahí saber que la más alta es la más grande. Todo esto comienza de esta manera, pero todo con un mismo propósito, del que el niño identifique en la vida cotidiana las diferentes formas de figuras que hay, y que las pueda relacionar con los objetos que manipula en la vida cotidiana</w:t>
      </w:r>
      <w:r w:rsidR="000C63E5">
        <w:rPr>
          <w:rFonts w:ascii="Arial" w:hAnsi="Arial" w:cs="Arial"/>
          <w:sz w:val="24"/>
          <w:szCs w:val="18"/>
        </w:rPr>
        <w:t>.</w:t>
      </w:r>
    </w:p>
    <w:p w:rsidR="00F50E26" w:rsidRDefault="00F50E26" w:rsidP="000C63E5">
      <w:pPr>
        <w:spacing w:before="240" w:after="360" w:line="360" w:lineRule="auto"/>
        <w:jc w:val="both"/>
        <w:rPr>
          <w:rFonts w:ascii="Arial" w:hAnsi="Arial" w:cs="Arial"/>
          <w:sz w:val="24"/>
        </w:rPr>
      </w:pPr>
    </w:p>
    <w:p w:rsidR="00F50E26" w:rsidRPr="00F50E26" w:rsidRDefault="00F50E26" w:rsidP="00F50E26">
      <w:pPr>
        <w:rPr>
          <w:rFonts w:ascii="Arial" w:hAnsi="Arial" w:cs="Arial"/>
          <w:sz w:val="24"/>
        </w:rPr>
      </w:pPr>
    </w:p>
    <w:p w:rsidR="00F50E26" w:rsidRPr="00F50E26" w:rsidRDefault="00F50E26" w:rsidP="00F50E26">
      <w:pPr>
        <w:rPr>
          <w:rFonts w:ascii="Arial" w:hAnsi="Arial" w:cs="Arial"/>
          <w:sz w:val="24"/>
        </w:rPr>
      </w:pPr>
    </w:p>
    <w:p w:rsidR="00F50E26" w:rsidRPr="00F50E26" w:rsidRDefault="00F50E26" w:rsidP="00F50E26">
      <w:pPr>
        <w:rPr>
          <w:rFonts w:ascii="Arial" w:hAnsi="Arial" w:cs="Arial"/>
          <w:sz w:val="24"/>
        </w:rPr>
      </w:pPr>
    </w:p>
    <w:p w:rsidR="00F50E26" w:rsidRPr="00F50E26" w:rsidRDefault="00F50E26" w:rsidP="00F50E26">
      <w:pPr>
        <w:rPr>
          <w:rFonts w:ascii="Arial" w:hAnsi="Arial" w:cs="Arial"/>
          <w:sz w:val="24"/>
        </w:rPr>
      </w:pPr>
    </w:p>
    <w:p w:rsidR="00F50E26" w:rsidRPr="00F50E26" w:rsidRDefault="00F50E26" w:rsidP="00F50E26">
      <w:pPr>
        <w:rPr>
          <w:rFonts w:ascii="Arial" w:hAnsi="Arial" w:cs="Arial"/>
          <w:sz w:val="24"/>
        </w:rPr>
      </w:pPr>
    </w:p>
    <w:p w:rsidR="00F50E26" w:rsidRPr="00F50E26" w:rsidRDefault="00F50E26" w:rsidP="00F50E26">
      <w:pPr>
        <w:rPr>
          <w:rFonts w:ascii="Arial" w:hAnsi="Arial" w:cs="Arial"/>
          <w:sz w:val="24"/>
        </w:rPr>
      </w:pPr>
    </w:p>
    <w:p w:rsidR="00F50E26" w:rsidRPr="00F50E26" w:rsidRDefault="00F50E26" w:rsidP="00F50E26">
      <w:pPr>
        <w:rPr>
          <w:rFonts w:ascii="Arial" w:hAnsi="Arial" w:cs="Arial"/>
          <w:sz w:val="24"/>
        </w:rPr>
      </w:pPr>
    </w:p>
    <w:p w:rsidR="00F50E26" w:rsidRPr="00F50E26" w:rsidRDefault="00F50E26" w:rsidP="00F50E26">
      <w:pPr>
        <w:rPr>
          <w:rFonts w:ascii="Arial" w:hAnsi="Arial" w:cs="Arial"/>
          <w:sz w:val="24"/>
        </w:rPr>
      </w:pPr>
    </w:p>
    <w:p w:rsidR="00F50E26" w:rsidRPr="00F50E26" w:rsidRDefault="00F50E26" w:rsidP="00F50E26">
      <w:pPr>
        <w:rPr>
          <w:rFonts w:ascii="Arial" w:hAnsi="Arial" w:cs="Arial"/>
          <w:sz w:val="24"/>
        </w:rPr>
      </w:pPr>
    </w:p>
    <w:p w:rsidR="000C63E5" w:rsidRDefault="002753C8" w:rsidP="00F50E26">
      <w:pPr>
        <w:spacing w:before="240" w:after="240"/>
        <w:jc w:val="right"/>
        <w:rPr>
          <w:rFonts w:ascii="Arial" w:hAnsi="Arial" w:cs="Arial"/>
          <w:sz w:val="24"/>
        </w:rPr>
      </w:pPr>
      <w:sdt>
        <w:sdtPr>
          <w:rPr>
            <w:rFonts w:ascii="Arial" w:hAnsi="Arial" w:cs="Arial"/>
            <w:sz w:val="24"/>
          </w:rPr>
          <w:id w:val="23311698"/>
          <w:citation/>
        </w:sdtPr>
        <w:sdtContent>
          <w:r>
            <w:rPr>
              <w:rFonts w:ascii="Arial" w:hAnsi="Arial" w:cs="Arial"/>
              <w:sz w:val="24"/>
            </w:rPr>
            <w:fldChar w:fldCharType="begin"/>
          </w:r>
          <w:r w:rsidR="0061461A">
            <w:rPr>
              <w:rFonts w:ascii="Arial" w:hAnsi="Arial" w:cs="Arial"/>
              <w:sz w:val="24"/>
            </w:rPr>
            <w:instrText xml:space="preserve"> CITATION Iso12 \p 60-63 \l 2058  </w:instrText>
          </w:r>
          <w:r>
            <w:rPr>
              <w:rFonts w:ascii="Arial" w:hAnsi="Arial" w:cs="Arial"/>
              <w:sz w:val="24"/>
            </w:rPr>
            <w:fldChar w:fldCharType="separate"/>
          </w:r>
          <w:r w:rsidR="0094756E" w:rsidRPr="0094756E">
            <w:rPr>
              <w:rFonts w:ascii="Arial" w:hAnsi="Arial" w:cs="Arial"/>
              <w:noProof/>
              <w:sz w:val="24"/>
            </w:rPr>
            <w:t>(Isoda &amp; Cedillo, Tomo I, 2012, págs. 60-63)</w:t>
          </w:r>
          <w:r>
            <w:rPr>
              <w:rFonts w:ascii="Arial" w:hAnsi="Arial" w:cs="Arial"/>
              <w:sz w:val="24"/>
            </w:rPr>
            <w:fldChar w:fldCharType="end"/>
          </w:r>
        </w:sdtContent>
      </w:sdt>
    </w:p>
    <w:p w:rsidR="000B6704" w:rsidRDefault="000B6704" w:rsidP="00AF5F45">
      <w:pPr>
        <w:spacing w:before="240" w:after="240"/>
        <w:jc w:val="both"/>
        <w:rPr>
          <w:rFonts w:ascii="Arial" w:hAnsi="Arial" w:cs="Arial"/>
          <w:sz w:val="24"/>
        </w:rPr>
      </w:pPr>
    </w:p>
    <w:p w:rsidR="0094756E" w:rsidRPr="000B6704" w:rsidRDefault="00AF5F45" w:rsidP="00AF5F45">
      <w:pPr>
        <w:spacing w:before="240" w:after="240"/>
        <w:jc w:val="both"/>
        <w:rPr>
          <w:rFonts w:ascii="Arial" w:hAnsi="Arial" w:cs="Arial"/>
          <w:sz w:val="24"/>
        </w:rPr>
      </w:pPr>
      <w:r>
        <w:rPr>
          <w:rFonts w:ascii="Arial" w:hAnsi="Arial" w:cs="Arial"/>
          <w:sz w:val="24"/>
        </w:rPr>
        <w:lastRenderedPageBreak/>
        <w:t>La imagen antes presentada muestra un ejemplo de trabajo en el preescolar en el cual, cuyas actividades son diseñadas con el mismo objetivo, de enseña al niño el tema de “Formas” y que para él sea mucho más fácil aprender por medio de la práctica.</w:t>
      </w:r>
    </w:p>
    <w:p w:rsidR="0061461A" w:rsidRPr="0061461A" w:rsidRDefault="0061461A" w:rsidP="00AF5F45">
      <w:pPr>
        <w:spacing w:before="240" w:after="240"/>
        <w:jc w:val="both"/>
        <w:rPr>
          <w:rFonts w:ascii="Arial" w:hAnsi="Arial" w:cs="Arial"/>
          <w:b/>
          <w:i/>
          <w:sz w:val="24"/>
        </w:rPr>
      </w:pPr>
      <w:r w:rsidRPr="0061461A">
        <w:rPr>
          <w:rFonts w:ascii="Arial" w:hAnsi="Arial" w:cs="Arial"/>
          <w:b/>
          <w:i/>
          <w:sz w:val="24"/>
        </w:rPr>
        <w:t>FIGURAS COMBINADAS</w:t>
      </w:r>
    </w:p>
    <w:p w:rsidR="0061461A" w:rsidRDefault="0061461A" w:rsidP="00AF5F45">
      <w:pPr>
        <w:spacing w:before="240" w:after="240"/>
        <w:jc w:val="both"/>
        <w:rPr>
          <w:rFonts w:ascii="Arial" w:hAnsi="Arial" w:cs="Arial"/>
          <w:sz w:val="24"/>
        </w:rPr>
      </w:pPr>
      <w:r>
        <w:rPr>
          <w:rFonts w:ascii="Arial" w:hAnsi="Arial" w:cs="Arial"/>
          <w:sz w:val="24"/>
        </w:rPr>
        <w:t>Tomando como referencia las actividades del Tomo II, Vol. 1, de las páginas 58- 61:</w:t>
      </w:r>
    </w:p>
    <w:p w:rsidR="00AF5F45" w:rsidRDefault="002753C8" w:rsidP="0061461A">
      <w:pPr>
        <w:jc w:val="right"/>
        <w:rPr>
          <w:rFonts w:ascii="Arial" w:hAnsi="Arial" w:cs="Arial"/>
          <w:sz w:val="24"/>
        </w:rPr>
      </w:pPr>
      <w:sdt>
        <w:sdtPr>
          <w:rPr>
            <w:rFonts w:ascii="Arial" w:hAnsi="Arial" w:cs="Arial"/>
            <w:sz w:val="24"/>
          </w:rPr>
          <w:id w:val="11566268"/>
          <w:citation/>
        </w:sdtPr>
        <w:sdtContent>
          <w:r>
            <w:rPr>
              <w:rFonts w:ascii="Arial" w:hAnsi="Arial" w:cs="Arial"/>
              <w:sz w:val="24"/>
            </w:rPr>
            <w:fldChar w:fldCharType="begin"/>
          </w:r>
          <w:r w:rsidR="00845054">
            <w:rPr>
              <w:rFonts w:ascii="Arial" w:hAnsi="Arial" w:cs="Arial"/>
              <w:sz w:val="24"/>
            </w:rPr>
            <w:instrText xml:space="preserve"> CITATION Iso121 \p "58- 61, 87" \l 2058  </w:instrText>
          </w:r>
          <w:r>
            <w:rPr>
              <w:rFonts w:ascii="Arial" w:hAnsi="Arial" w:cs="Arial"/>
              <w:sz w:val="24"/>
            </w:rPr>
            <w:fldChar w:fldCharType="separate"/>
          </w:r>
          <w:r w:rsidR="0094756E" w:rsidRPr="0094756E">
            <w:rPr>
              <w:rFonts w:ascii="Arial" w:hAnsi="Arial" w:cs="Arial"/>
              <w:noProof/>
              <w:sz w:val="24"/>
            </w:rPr>
            <w:t>(Isoda &amp; Cedillo, Tomo II, Vol. 1, 2012, págs. 58- 61, 87)</w:t>
          </w:r>
          <w:r>
            <w:rPr>
              <w:rFonts w:ascii="Arial" w:hAnsi="Arial" w:cs="Arial"/>
              <w:sz w:val="24"/>
            </w:rPr>
            <w:fldChar w:fldCharType="end"/>
          </w:r>
        </w:sdtContent>
      </w:sdt>
      <w:r w:rsidR="0061461A">
        <w:rPr>
          <w:rFonts w:ascii="Arial" w:hAnsi="Arial" w:cs="Arial"/>
          <w:noProof/>
          <w:sz w:val="24"/>
          <w:lang w:eastAsia="es-MX"/>
        </w:rPr>
        <w:drawing>
          <wp:anchor distT="0" distB="0" distL="114300" distR="114300" simplePos="0" relativeHeight="251659264" behindDoc="0" locked="0" layoutInCell="1" allowOverlap="1">
            <wp:simplePos x="0" y="0"/>
            <wp:positionH relativeFrom="column">
              <wp:posOffset>23436</wp:posOffset>
            </wp:positionH>
            <wp:positionV relativeFrom="paragraph">
              <wp:posOffset>3501493</wp:posOffset>
            </wp:positionV>
            <wp:extent cx="5853607" cy="3379463"/>
            <wp:effectExtent l="19050" t="19050" r="13793" b="11437"/>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l="15206" t="12121" r="12945" b="6970"/>
                    <a:stretch>
                      <a:fillRect/>
                    </a:stretch>
                  </pic:blipFill>
                  <pic:spPr bwMode="auto">
                    <a:xfrm>
                      <a:off x="0" y="0"/>
                      <a:ext cx="5851419" cy="3378200"/>
                    </a:xfrm>
                    <a:prstGeom prst="rect">
                      <a:avLst/>
                    </a:prstGeom>
                    <a:noFill/>
                    <a:ln w="9525">
                      <a:solidFill>
                        <a:schemeClr val="accent1"/>
                      </a:solidFill>
                      <a:miter lim="800000"/>
                      <a:headEnd/>
                      <a:tailEnd/>
                    </a:ln>
                  </pic:spPr>
                </pic:pic>
              </a:graphicData>
            </a:graphic>
          </wp:anchor>
        </w:drawing>
      </w:r>
      <w:r w:rsidR="0061461A">
        <w:rPr>
          <w:rFonts w:ascii="Arial" w:hAnsi="Arial" w:cs="Arial"/>
          <w:noProof/>
          <w:sz w:val="24"/>
          <w:lang w:eastAsia="es-MX"/>
        </w:rPr>
        <w:drawing>
          <wp:anchor distT="0" distB="0" distL="114300" distR="114300" simplePos="0" relativeHeight="251660288" behindDoc="0" locked="0" layoutInCell="1" allowOverlap="1">
            <wp:simplePos x="0" y="0"/>
            <wp:positionH relativeFrom="column">
              <wp:posOffset>22860</wp:posOffset>
            </wp:positionH>
            <wp:positionV relativeFrom="paragraph">
              <wp:posOffset>302895</wp:posOffset>
            </wp:positionV>
            <wp:extent cx="5849620" cy="3274695"/>
            <wp:effectExtent l="19050" t="19050" r="17780" b="20955"/>
            <wp:wrapNone/>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l="15220" t="14973" r="13134" b="7798"/>
                    <a:stretch>
                      <a:fillRect/>
                    </a:stretch>
                  </pic:blipFill>
                  <pic:spPr bwMode="auto">
                    <a:xfrm>
                      <a:off x="0" y="0"/>
                      <a:ext cx="5849620" cy="3274695"/>
                    </a:xfrm>
                    <a:prstGeom prst="rect">
                      <a:avLst/>
                    </a:prstGeom>
                    <a:noFill/>
                    <a:ln w="9525">
                      <a:solidFill>
                        <a:schemeClr val="accent1"/>
                      </a:solidFill>
                      <a:miter lim="800000"/>
                      <a:headEnd/>
                      <a:tailEnd/>
                    </a:ln>
                  </pic:spPr>
                </pic:pic>
              </a:graphicData>
            </a:graphic>
          </wp:anchor>
        </w:drawing>
      </w:r>
      <w:r w:rsidR="00AF5F45">
        <w:rPr>
          <w:rFonts w:ascii="Arial" w:hAnsi="Arial" w:cs="Arial"/>
          <w:sz w:val="24"/>
        </w:rPr>
        <w:br w:type="page"/>
      </w:r>
    </w:p>
    <w:p w:rsidR="0061461A" w:rsidRDefault="00845054">
      <w:pPr>
        <w:rPr>
          <w:rFonts w:ascii="Arial" w:hAnsi="Arial" w:cs="Arial"/>
          <w:sz w:val="24"/>
        </w:rPr>
      </w:pPr>
      <w:r>
        <w:rPr>
          <w:rFonts w:ascii="Arial" w:hAnsi="Arial" w:cs="Arial"/>
          <w:noProof/>
          <w:sz w:val="24"/>
          <w:lang w:eastAsia="es-MX"/>
        </w:rPr>
        <w:lastRenderedPageBreak/>
        <w:drawing>
          <wp:anchor distT="0" distB="0" distL="114300" distR="114300" simplePos="0" relativeHeight="251661312" behindDoc="1" locked="0" layoutInCell="1" allowOverlap="1">
            <wp:simplePos x="0" y="0"/>
            <wp:positionH relativeFrom="column">
              <wp:posOffset>1320608</wp:posOffset>
            </wp:positionH>
            <wp:positionV relativeFrom="paragraph">
              <wp:posOffset>128713</wp:posOffset>
            </wp:positionV>
            <wp:extent cx="3299253" cy="4828599"/>
            <wp:effectExtent l="19050" t="19050" r="15447" b="10101"/>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srcRect l="52018" t="11515" r="12945" b="6364"/>
                    <a:stretch>
                      <a:fillRect/>
                    </a:stretch>
                  </pic:blipFill>
                  <pic:spPr bwMode="auto">
                    <a:xfrm>
                      <a:off x="0" y="0"/>
                      <a:ext cx="3299253" cy="4828599"/>
                    </a:xfrm>
                    <a:prstGeom prst="rect">
                      <a:avLst/>
                    </a:prstGeom>
                    <a:noFill/>
                    <a:ln w="9525">
                      <a:solidFill>
                        <a:schemeClr val="accent1"/>
                      </a:solidFill>
                      <a:miter lim="800000"/>
                      <a:headEnd/>
                      <a:tailEnd/>
                    </a:ln>
                  </pic:spPr>
                </pic:pic>
              </a:graphicData>
            </a:graphic>
          </wp:anchor>
        </w:drawing>
      </w: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845054" w:rsidRDefault="00845054" w:rsidP="00845054">
      <w:pPr>
        <w:spacing w:before="240" w:after="240" w:line="360" w:lineRule="auto"/>
        <w:jc w:val="both"/>
        <w:rPr>
          <w:rFonts w:ascii="Arial" w:hAnsi="Arial" w:cs="Arial"/>
          <w:sz w:val="24"/>
        </w:rPr>
      </w:pPr>
    </w:p>
    <w:p w:rsidR="0061461A" w:rsidRDefault="00845054" w:rsidP="00845054">
      <w:pPr>
        <w:spacing w:before="240" w:after="240" w:line="360" w:lineRule="auto"/>
        <w:jc w:val="both"/>
        <w:rPr>
          <w:rFonts w:ascii="Arial" w:hAnsi="Arial" w:cs="Arial"/>
          <w:sz w:val="24"/>
        </w:rPr>
      </w:pPr>
      <w:r>
        <w:rPr>
          <w:rFonts w:ascii="Arial" w:hAnsi="Arial" w:cs="Arial"/>
          <w:sz w:val="24"/>
        </w:rPr>
        <w:t>En esta sección se invita al alumno a tener un contacto más cercano hacia aquellas combinaciones que se pueden hacer con las figuras para construir más figuras. La base son los triángulos, la primera figura con la que los niños pueden interactuar y darse cuenta que a partir de estas pueden formas otras como el cuadrado, el rectángulo, entre otras sin que ellos se den cuenta tan específicamente.  A partir de ello, también se utilizan otras herramientas como los popotes, el papel, puntos, etc., para que el niño los manipule y construya. El objetivo es nuevamente que el menor les dé un sentido a las figuras con las formas de los objetos con los que interactúa en la vida cotidiana, por ejemplo una casa, un pino, un oso, o hasta una persona.</w:t>
      </w:r>
    </w:p>
    <w:p w:rsidR="007F1411" w:rsidRDefault="007F1411" w:rsidP="003F690A">
      <w:pPr>
        <w:spacing w:before="240" w:after="240" w:line="360" w:lineRule="auto"/>
        <w:rPr>
          <w:rFonts w:ascii="Arial" w:hAnsi="Arial" w:cs="Arial"/>
          <w:sz w:val="24"/>
        </w:rPr>
      </w:pPr>
      <w:r w:rsidRPr="007F1411">
        <w:rPr>
          <w:rFonts w:ascii="Arial" w:hAnsi="Arial" w:cs="Arial"/>
          <w:b/>
          <w:i/>
          <w:sz w:val="24"/>
        </w:rPr>
        <w:lastRenderedPageBreak/>
        <w:t>TRIÁNGULOS Y CUADRILÁTEROS</w:t>
      </w:r>
    </w:p>
    <w:p w:rsidR="007F1411" w:rsidRDefault="007F1411" w:rsidP="003F690A">
      <w:pPr>
        <w:spacing w:before="240" w:after="240" w:line="360" w:lineRule="auto"/>
        <w:jc w:val="both"/>
        <w:rPr>
          <w:rFonts w:ascii="Arial" w:hAnsi="Arial" w:cs="Arial"/>
          <w:sz w:val="24"/>
        </w:rPr>
      </w:pPr>
      <w:r>
        <w:rPr>
          <w:rFonts w:ascii="Arial" w:hAnsi="Arial" w:cs="Arial"/>
          <w:sz w:val="24"/>
        </w:rPr>
        <w:t>Un tema más para la comprensión de “Forma, espacio y medida”, que va construyendo el niño en diferentes niveles de a cuerdo como va desarrollando sus habilidades y conocimientos sobre este campo matemático.</w:t>
      </w:r>
    </w:p>
    <w:p w:rsidR="007F1411" w:rsidRDefault="007F1411" w:rsidP="003F690A">
      <w:pPr>
        <w:spacing w:before="240" w:after="240" w:line="360" w:lineRule="auto"/>
        <w:jc w:val="both"/>
        <w:rPr>
          <w:rFonts w:ascii="Arial" w:hAnsi="Arial" w:cs="Arial"/>
          <w:sz w:val="24"/>
        </w:rPr>
      </w:pPr>
      <w:r>
        <w:rPr>
          <w:rFonts w:ascii="Arial" w:hAnsi="Arial" w:cs="Arial"/>
          <w:sz w:val="24"/>
        </w:rPr>
        <w:t>Como primera parte vimos como el niño va dándole ese sentido al tema, y ahora se pretende que el niño lo ponga en práctica, además de que manipule más materiales para la construcción de las figuras.</w:t>
      </w:r>
    </w:p>
    <w:p w:rsidR="007F1411" w:rsidRDefault="002753C8" w:rsidP="007F1411">
      <w:pPr>
        <w:jc w:val="right"/>
        <w:rPr>
          <w:rFonts w:ascii="Arial" w:hAnsi="Arial" w:cs="Arial"/>
          <w:sz w:val="24"/>
        </w:rPr>
      </w:pPr>
      <w:sdt>
        <w:sdtPr>
          <w:rPr>
            <w:rFonts w:ascii="Arial" w:hAnsi="Arial" w:cs="Arial"/>
            <w:sz w:val="24"/>
          </w:rPr>
          <w:id w:val="11566293"/>
          <w:citation/>
        </w:sdtPr>
        <w:sdtContent>
          <w:r>
            <w:rPr>
              <w:rFonts w:ascii="Arial" w:hAnsi="Arial" w:cs="Arial"/>
              <w:sz w:val="24"/>
            </w:rPr>
            <w:fldChar w:fldCharType="begin"/>
          </w:r>
          <w:r w:rsidR="007F1411">
            <w:rPr>
              <w:rFonts w:ascii="Arial" w:hAnsi="Arial" w:cs="Arial"/>
              <w:sz w:val="24"/>
            </w:rPr>
            <w:instrText xml:space="preserve"> CITATION Iso \p "64- 70, 82 y 88" \l 2058  </w:instrText>
          </w:r>
          <w:r>
            <w:rPr>
              <w:rFonts w:ascii="Arial" w:hAnsi="Arial" w:cs="Arial"/>
              <w:sz w:val="24"/>
            </w:rPr>
            <w:fldChar w:fldCharType="separate"/>
          </w:r>
          <w:r w:rsidR="0094756E" w:rsidRPr="0094756E">
            <w:rPr>
              <w:rFonts w:ascii="Arial" w:hAnsi="Arial" w:cs="Arial"/>
              <w:noProof/>
              <w:sz w:val="24"/>
            </w:rPr>
            <w:t>(Isoda &amp; Cedillo, Tomo II, Vol. 2, 2012, págs. 64- 70, 82 y 88)</w:t>
          </w:r>
          <w:r>
            <w:rPr>
              <w:rFonts w:ascii="Arial" w:hAnsi="Arial" w:cs="Arial"/>
              <w:sz w:val="24"/>
            </w:rPr>
            <w:fldChar w:fldCharType="end"/>
          </w:r>
        </w:sdtContent>
      </w:sdt>
    </w:p>
    <w:p w:rsidR="007F1411" w:rsidRPr="007F1411" w:rsidRDefault="007F1411" w:rsidP="007F1411">
      <w:pPr>
        <w:jc w:val="both"/>
        <w:rPr>
          <w:rFonts w:ascii="Arial" w:hAnsi="Arial" w:cs="Arial"/>
          <w:sz w:val="24"/>
        </w:rPr>
      </w:pPr>
      <w:r>
        <w:rPr>
          <w:rFonts w:ascii="Arial" w:hAnsi="Arial" w:cs="Arial"/>
          <w:noProof/>
          <w:sz w:val="24"/>
          <w:lang w:eastAsia="es-MX"/>
        </w:rPr>
        <w:drawing>
          <wp:anchor distT="0" distB="0" distL="114300" distR="114300" simplePos="0" relativeHeight="251663360" behindDoc="1" locked="0" layoutInCell="1" allowOverlap="1">
            <wp:simplePos x="0" y="0"/>
            <wp:positionH relativeFrom="column">
              <wp:posOffset>-189230</wp:posOffset>
            </wp:positionH>
            <wp:positionV relativeFrom="paragraph">
              <wp:posOffset>2698115</wp:posOffset>
            </wp:positionV>
            <wp:extent cx="6052820" cy="3112135"/>
            <wp:effectExtent l="19050" t="19050" r="24130" b="1206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cstate="print"/>
                    <a:srcRect l="6679" t="17273" r="4173" b="13930"/>
                    <a:stretch>
                      <a:fillRect/>
                    </a:stretch>
                  </pic:blipFill>
                  <pic:spPr bwMode="auto">
                    <a:xfrm>
                      <a:off x="0" y="0"/>
                      <a:ext cx="6052820" cy="3112135"/>
                    </a:xfrm>
                    <a:prstGeom prst="rect">
                      <a:avLst/>
                    </a:prstGeom>
                    <a:noFill/>
                    <a:ln w="9525">
                      <a:solidFill>
                        <a:schemeClr val="accent1"/>
                      </a:solidFill>
                      <a:miter lim="800000"/>
                      <a:headEnd/>
                      <a:tailEnd/>
                    </a:ln>
                  </pic:spPr>
                </pic:pic>
              </a:graphicData>
            </a:graphic>
          </wp:anchor>
        </w:drawing>
      </w:r>
      <w:r>
        <w:rPr>
          <w:rFonts w:ascii="Arial" w:hAnsi="Arial" w:cs="Arial"/>
          <w:noProof/>
          <w:sz w:val="24"/>
          <w:lang w:eastAsia="es-MX"/>
        </w:rPr>
        <w:drawing>
          <wp:anchor distT="0" distB="0" distL="114300" distR="114300" simplePos="0" relativeHeight="251662336" behindDoc="1" locked="0" layoutInCell="1" allowOverlap="1">
            <wp:simplePos x="0" y="0"/>
            <wp:positionH relativeFrom="column">
              <wp:posOffset>-189230</wp:posOffset>
            </wp:positionH>
            <wp:positionV relativeFrom="paragraph">
              <wp:posOffset>19050</wp:posOffset>
            </wp:positionV>
            <wp:extent cx="6055995" cy="2681605"/>
            <wp:effectExtent l="19050" t="19050" r="20955" b="23495"/>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srcRect l="6864" t="19091" r="4374" b="12727"/>
                    <a:stretch>
                      <a:fillRect/>
                    </a:stretch>
                  </pic:blipFill>
                  <pic:spPr bwMode="auto">
                    <a:xfrm>
                      <a:off x="0" y="0"/>
                      <a:ext cx="6055995" cy="2681605"/>
                    </a:xfrm>
                    <a:prstGeom prst="rect">
                      <a:avLst/>
                    </a:prstGeom>
                    <a:noFill/>
                    <a:ln w="9525">
                      <a:solidFill>
                        <a:schemeClr val="accent1"/>
                      </a:solidFill>
                      <a:miter lim="800000"/>
                      <a:headEnd/>
                      <a:tailEnd/>
                    </a:ln>
                  </pic:spPr>
                </pic:pic>
              </a:graphicData>
            </a:graphic>
          </wp:anchor>
        </w:drawing>
      </w:r>
      <w:r w:rsidRPr="007F1411">
        <w:rPr>
          <w:rFonts w:ascii="Arial" w:hAnsi="Arial" w:cs="Arial"/>
          <w:sz w:val="24"/>
        </w:rPr>
        <w:br w:type="page"/>
      </w:r>
    </w:p>
    <w:p w:rsidR="007F1411" w:rsidRDefault="00CC0DFD">
      <w:pPr>
        <w:rPr>
          <w:rFonts w:ascii="Arial" w:hAnsi="Arial" w:cs="Arial"/>
          <w:sz w:val="24"/>
        </w:rPr>
      </w:pPr>
      <w:r>
        <w:rPr>
          <w:rFonts w:ascii="Arial" w:hAnsi="Arial" w:cs="Arial"/>
          <w:noProof/>
          <w:sz w:val="24"/>
          <w:lang w:eastAsia="es-MX"/>
        </w:rPr>
        <w:lastRenderedPageBreak/>
        <w:drawing>
          <wp:anchor distT="0" distB="0" distL="114300" distR="114300" simplePos="0" relativeHeight="251665408" behindDoc="1" locked="0" layoutInCell="1" allowOverlap="1">
            <wp:simplePos x="0" y="0"/>
            <wp:positionH relativeFrom="column">
              <wp:posOffset>810245</wp:posOffset>
            </wp:positionH>
            <wp:positionV relativeFrom="paragraph">
              <wp:posOffset>4264778</wp:posOffset>
            </wp:positionV>
            <wp:extent cx="4264911" cy="3989425"/>
            <wp:effectExtent l="19050" t="19050" r="21339" b="11075"/>
            <wp:wrapNone/>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 cstate="print"/>
                    <a:srcRect l="16177" t="12424" r="52187" b="8057"/>
                    <a:stretch>
                      <a:fillRect/>
                    </a:stretch>
                  </pic:blipFill>
                  <pic:spPr bwMode="auto">
                    <a:xfrm>
                      <a:off x="0" y="0"/>
                      <a:ext cx="4274129" cy="3998048"/>
                    </a:xfrm>
                    <a:prstGeom prst="rect">
                      <a:avLst/>
                    </a:prstGeom>
                    <a:noFill/>
                    <a:ln w="9525">
                      <a:solidFill>
                        <a:schemeClr val="accent1"/>
                      </a:solidFill>
                      <a:miter lim="800000"/>
                      <a:headEnd/>
                      <a:tailEnd/>
                    </a:ln>
                  </pic:spPr>
                </pic:pic>
              </a:graphicData>
            </a:graphic>
          </wp:anchor>
        </w:drawing>
      </w:r>
      <w:r>
        <w:rPr>
          <w:rFonts w:ascii="Arial" w:hAnsi="Arial" w:cs="Arial"/>
          <w:noProof/>
          <w:sz w:val="24"/>
          <w:lang w:eastAsia="es-MX"/>
        </w:rPr>
        <w:drawing>
          <wp:anchor distT="0" distB="0" distL="114300" distR="114300" simplePos="0" relativeHeight="251664384" behindDoc="1" locked="0" layoutInCell="1" allowOverlap="1">
            <wp:simplePos x="0" y="0"/>
            <wp:positionH relativeFrom="column">
              <wp:posOffset>810246</wp:posOffset>
            </wp:positionH>
            <wp:positionV relativeFrom="paragraph">
              <wp:posOffset>1122</wp:posOffset>
            </wp:positionV>
            <wp:extent cx="4264911" cy="4100505"/>
            <wp:effectExtent l="19050" t="19050" r="21339" b="14295"/>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5" cstate="print"/>
                    <a:srcRect l="16153" t="13030" r="51429" b="8485"/>
                    <a:stretch>
                      <a:fillRect/>
                    </a:stretch>
                  </pic:blipFill>
                  <pic:spPr bwMode="auto">
                    <a:xfrm>
                      <a:off x="0" y="0"/>
                      <a:ext cx="4264911" cy="4100505"/>
                    </a:xfrm>
                    <a:prstGeom prst="rect">
                      <a:avLst/>
                    </a:prstGeom>
                    <a:noFill/>
                    <a:ln w="9525">
                      <a:solidFill>
                        <a:schemeClr val="accent1"/>
                      </a:solidFill>
                      <a:miter lim="800000"/>
                      <a:headEnd/>
                      <a:tailEnd/>
                    </a:ln>
                  </pic:spPr>
                </pic:pic>
              </a:graphicData>
            </a:graphic>
          </wp:anchor>
        </w:drawing>
      </w:r>
      <w:r w:rsidR="007F1411">
        <w:rPr>
          <w:rFonts w:ascii="Arial" w:hAnsi="Arial" w:cs="Arial"/>
          <w:sz w:val="24"/>
        </w:rPr>
        <w:br w:type="page"/>
      </w:r>
    </w:p>
    <w:p w:rsidR="00CC0DFD" w:rsidRDefault="00CC0DFD" w:rsidP="003F690A">
      <w:pPr>
        <w:spacing w:before="240" w:after="240" w:line="360" w:lineRule="auto"/>
        <w:jc w:val="both"/>
        <w:rPr>
          <w:rFonts w:ascii="Arial" w:hAnsi="Arial" w:cs="Arial"/>
          <w:sz w:val="24"/>
        </w:rPr>
      </w:pPr>
      <w:r>
        <w:rPr>
          <w:rFonts w:ascii="Arial" w:hAnsi="Arial" w:cs="Arial"/>
          <w:sz w:val="24"/>
        </w:rPr>
        <w:lastRenderedPageBreak/>
        <w:t>En las actividades consulta en el Tomo II de Isoda, se presentan más actividades para con los menores en las que están hechas con el fin de aprender más sobre figuras utilizando diferentes herramientas con las que aprendan también jugando y desarrollando además más capacidades y habilidades motrices, como en la manipulación con el papel, ligas, y hasta la propia regla de medir.</w:t>
      </w:r>
    </w:p>
    <w:p w:rsidR="003F690A" w:rsidRDefault="00CC0DFD" w:rsidP="003F690A">
      <w:pPr>
        <w:spacing w:before="240" w:after="240" w:line="360" w:lineRule="auto"/>
        <w:jc w:val="both"/>
        <w:rPr>
          <w:rFonts w:ascii="Arial" w:hAnsi="Arial" w:cs="Arial"/>
          <w:sz w:val="24"/>
        </w:rPr>
      </w:pPr>
      <w:r>
        <w:rPr>
          <w:rFonts w:ascii="Arial" w:hAnsi="Arial" w:cs="Arial"/>
          <w:sz w:val="24"/>
        </w:rPr>
        <w:t xml:space="preserve">Quizá estas actividades son para realizarse en algún grado de primaria, pues considero que para preescolar seria ya a muy grandes rasgos, en comparación con las primeras actividades analizadas, pues estas iban más a enfocar al infante a que comprendiera el concepto de las figuras y formas, y estas ya son mas de práctica </w:t>
      </w:r>
      <w:r w:rsidR="003F690A">
        <w:rPr>
          <w:rFonts w:ascii="Arial" w:hAnsi="Arial" w:cs="Arial"/>
          <w:sz w:val="24"/>
        </w:rPr>
        <w:t>con materiales más complejos.</w:t>
      </w:r>
    </w:p>
    <w:p w:rsidR="0061461A" w:rsidRDefault="003F690A" w:rsidP="0094756E">
      <w:pPr>
        <w:spacing w:before="240" w:after="240" w:line="360" w:lineRule="auto"/>
        <w:jc w:val="both"/>
        <w:rPr>
          <w:rFonts w:ascii="Arial" w:hAnsi="Arial" w:cs="Arial"/>
          <w:sz w:val="24"/>
        </w:rPr>
      </w:pPr>
      <w:r>
        <w:rPr>
          <w:rFonts w:ascii="Arial" w:hAnsi="Arial" w:cs="Arial"/>
          <w:sz w:val="24"/>
        </w:rPr>
        <w:t xml:space="preserve">La bibliografía recomendada por el Programa del curso “Forma, espacio y medida”, nos muestra </w:t>
      </w:r>
      <w:r w:rsidR="0094756E">
        <w:rPr>
          <w:rFonts w:ascii="Arial" w:hAnsi="Arial" w:cs="Arial"/>
          <w:sz w:val="24"/>
        </w:rPr>
        <w:t>diferentes actividades en las que nos podemos basar para aplicarlas y también para realizar nuevas actividades, para darnos una idea de cuál es el propósito y el camino por donde debemos de llevar al niño para la comprensión del tema. El programa pretende que no solo nos quedemos con la información que tenemos, sino también buscar e interactuar en otra información y además crear nuestras propias actividades de a cuerdo a las necesidades de los niños con los que estemos trabajando.</w:t>
      </w:r>
    </w:p>
    <w:p w:rsidR="0094756E" w:rsidRDefault="0094756E" w:rsidP="0094756E">
      <w:pPr>
        <w:spacing w:before="240" w:after="240" w:line="360" w:lineRule="auto"/>
        <w:jc w:val="both"/>
        <w:rPr>
          <w:rFonts w:ascii="Arial" w:hAnsi="Arial" w:cs="Arial"/>
          <w:sz w:val="24"/>
        </w:rPr>
      </w:pPr>
    </w:p>
    <w:sdt>
      <w:sdtPr>
        <w:rPr>
          <w:rFonts w:asciiTheme="minorHAnsi" w:eastAsiaTheme="minorHAnsi" w:hAnsiTheme="minorHAnsi" w:cstheme="minorBidi"/>
          <w:b w:val="0"/>
          <w:bCs w:val="0"/>
          <w:color w:val="auto"/>
          <w:sz w:val="40"/>
          <w:szCs w:val="22"/>
          <w:lang w:val="es-MX"/>
        </w:rPr>
        <w:id w:val="11566258"/>
        <w:docPartObj>
          <w:docPartGallery w:val="Bibliographies"/>
          <w:docPartUnique/>
        </w:docPartObj>
      </w:sdtPr>
      <w:sdtEndPr>
        <w:rPr>
          <w:sz w:val="22"/>
        </w:rPr>
      </w:sdtEndPr>
      <w:sdtContent>
        <w:p w:rsidR="00AF5F45" w:rsidRDefault="00AF5F45" w:rsidP="0094756E">
          <w:pPr>
            <w:pStyle w:val="Ttulo1"/>
            <w:jc w:val="center"/>
            <w:rPr>
              <w:sz w:val="40"/>
            </w:rPr>
          </w:pPr>
          <w:r w:rsidRPr="0094756E">
            <w:rPr>
              <w:sz w:val="40"/>
            </w:rPr>
            <w:t>Bibliografía</w:t>
          </w:r>
        </w:p>
        <w:p w:rsidR="0094756E" w:rsidRPr="0094756E" w:rsidRDefault="0094756E" w:rsidP="0094756E">
          <w:pPr>
            <w:rPr>
              <w:lang w:val="es-ES"/>
            </w:rPr>
          </w:pPr>
        </w:p>
        <w:sdt>
          <w:sdtPr>
            <w:rPr>
              <w:lang w:val="es-ES"/>
            </w:rPr>
            <w:id w:val="111145805"/>
            <w:bibliography/>
          </w:sdtPr>
          <w:sdtContent>
            <w:p w:rsidR="0094756E" w:rsidRDefault="002753C8" w:rsidP="0094756E">
              <w:pPr>
                <w:pStyle w:val="Bibliografa"/>
                <w:rPr>
                  <w:noProof/>
                  <w:lang w:val="es-ES"/>
                </w:rPr>
              </w:pPr>
              <w:r>
                <w:rPr>
                  <w:lang w:val="es-ES"/>
                </w:rPr>
                <w:fldChar w:fldCharType="begin"/>
              </w:r>
              <w:r w:rsidR="00AF5F45">
                <w:rPr>
                  <w:lang w:val="es-ES"/>
                </w:rPr>
                <w:instrText xml:space="preserve"> BIBLIOGRAPHY </w:instrText>
              </w:r>
              <w:r>
                <w:rPr>
                  <w:lang w:val="es-ES"/>
                </w:rPr>
                <w:fldChar w:fldCharType="separate"/>
              </w:r>
              <w:r w:rsidR="0094756E">
                <w:rPr>
                  <w:noProof/>
                  <w:lang w:val="es-ES"/>
                </w:rPr>
                <w:t>Isoda, M., &amp; Cedillo, T. (2012). Tomo I. Eds.</w:t>
              </w:r>
            </w:p>
            <w:p w:rsidR="0094756E" w:rsidRDefault="0094756E" w:rsidP="0094756E">
              <w:pPr>
                <w:pStyle w:val="Bibliografa"/>
                <w:rPr>
                  <w:noProof/>
                  <w:lang w:val="es-ES"/>
                </w:rPr>
              </w:pPr>
              <w:r>
                <w:rPr>
                  <w:noProof/>
                  <w:lang w:val="es-ES"/>
                </w:rPr>
                <w:t>Isoda, M., &amp; Cedillo, T. (2012). Tomo II, Vol. 1. Eds.</w:t>
              </w:r>
            </w:p>
            <w:p w:rsidR="0094756E" w:rsidRDefault="0094756E" w:rsidP="0094756E">
              <w:pPr>
                <w:pStyle w:val="Bibliografa"/>
                <w:rPr>
                  <w:noProof/>
                  <w:lang w:val="es-ES"/>
                </w:rPr>
              </w:pPr>
              <w:r>
                <w:rPr>
                  <w:noProof/>
                  <w:lang w:val="es-ES"/>
                </w:rPr>
                <w:t>Isoda, M., &amp; Cedillo, T. (2012). Tomo II, Vol. 2. Eds.</w:t>
              </w:r>
            </w:p>
            <w:p w:rsidR="00AF5F45" w:rsidRDefault="002753C8" w:rsidP="0094756E">
              <w:pPr>
                <w:rPr>
                  <w:lang w:val="es-ES"/>
                </w:rPr>
              </w:pPr>
              <w:r>
                <w:rPr>
                  <w:lang w:val="es-ES"/>
                </w:rPr>
                <w:fldChar w:fldCharType="end"/>
              </w:r>
            </w:p>
          </w:sdtContent>
        </w:sdt>
      </w:sdtContent>
    </w:sdt>
    <w:p w:rsidR="00F50E26" w:rsidRPr="00F50E26" w:rsidRDefault="00F50E26" w:rsidP="00F50E26">
      <w:pPr>
        <w:spacing w:before="240" w:after="240"/>
        <w:jc w:val="both"/>
        <w:rPr>
          <w:rFonts w:ascii="Arial" w:hAnsi="Arial" w:cs="Arial"/>
          <w:sz w:val="24"/>
        </w:rPr>
      </w:pPr>
    </w:p>
    <w:sectPr w:rsidR="00F50E26" w:rsidRPr="00F50E26" w:rsidSect="003E5740">
      <w:pgSz w:w="12240" w:h="15840" w:code="1"/>
      <w:pgMar w:top="1418" w:right="1701"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56F9F" w:rsidRDefault="00256F9F" w:rsidP="0061461A">
      <w:pPr>
        <w:spacing w:after="0" w:line="240" w:lineRule="auto"/>
      </w:pPr>
      <w:r>
        <w:separator/>
      </w:r>
    </w:p>
  </w:endnote>
  <w:endnote w:type="continuationSeparator" w:id="0">
    <w:p w:rsidR="00256F9F" w:rsidRDefault="00256F9F" w:rsidP="0061461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56F9F" w:rsidRDefault="00256F9F" w:rsidP="0061461A">
      <w:pPr>
        <w:spacing w:after="0" w:line="240" w:lineRule="auto"/>
      </w:pPr>
      <w:r>
        <w:separator/>
      </w:r>
    </w:p>
  </w:footnote>
  <w:footnote w:type="continuationSeparator" w:id="0">
    <w:p w:rsidR="00256F9F" w:rsidRDefault="00256F9F" w:rsidP="0061461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0C63E5"/>
    <w:rsid w:val="000B6704"/>
    <w:rsid w:val="000C63E5"/>
    <w:rsid w:val="001E3348"/>
    <w:rsid w:val="0020649C"/>
    <w:rsid w:val="00256F9F"/>
    <w:rsid w:val="002753C8"/>
    <w:rsid w:val="002B03D1"/>
    <w:rsid w:val="003E5740"/>
    <w:rsid w:val="003F690A"/>
    <w:rsid w:val="00480E6E"/>
    <w:rsid w:val="004D6715"/>
    <w:rsid w:val="0061461A"/>
    <w:rsid w:val="0064373F"/>
    <w:rsid w:val="007F1411"/>
    <w:rsid w:val="00845054"/>
    <w:rsid w:val="0094756E"/>
    <w:rsid w:val="009C1597"/>
    <w:rsid w:val="00AD15E1"/>
    <w:rsid w:val="00AF5F45"/>
    <w:rsid w:val="00BF6E8C"/>
    <w:rsid w:val="00CC0DFD"/>
    <w:rsid w:val="00D60A24"/>
    <w:rsid w:val="00F41EC6"/>
    <w:rsid w:val="00F50E26"/>
    <w:rsid w:val="00F5680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373F"/>
  </w:style>
  <w:style w:type="paragraph" w:styleId="Ttulo1">
    <w:name w:val="heading 1"/>
    <w:basedOn w:val="Normal"/>
    <w:next w:val="Normal"/>
    <w:link w:val="Ttulo1Car"/>
    <w:uiPriority w:val="9"/>
    <w:qFormat/>
    <w:rsid w:val="00AF5F45"/>
    <w:pPr>
      <w:keepNext/>
      <w:keepLines/>
      <w:spacing w:before="480" w:after="0"/>
      <w:outlineLvl w:val="0"/>
    </w:pPr>
    <w:rPr>
      <w:rFonts w:asciiTheme="majorHAnsi" w:eastAsiaTheme="majorEastAsia" w:hAnsiTheme="majorHAnsi" w:cstheme="majorBidi"/>
      <w:b/>
      <w:bCs/>
      <w:color w:val="365F91" w:themeColor="accent1" w:themeShade="BF"/>
      <w:sz w:val="28"/>
      <w:szCs w:val="28"/>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0C63E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C63E5"/>
    <w:rPr>
      <w:rFonts w:ascii="Tahoma" w:hAnsi="Tahoma" w:cs="Tahoma"/>
      <w:sz w:val="16"/>
      <w:szCs w:val="16"/>
    </w:rPr>
  </w:style>
  <w:style w:type="character" w:customStyle="1" w:styleId="Ttulo1Car">
    <w:name w:val="Título 1 Car"/>
    <w:basedOn w:val="Fuentedeprrafopredeter"/>
    <w:link w:val="Ttulo1"/>
    <w:uiPriority w:val="9"/>
    <w:rsid w:val="00AF5F45"/>
    <w:rPr>
      <w:rFonts w:asciiTheme="majorHAnsi" w:eastAsiaTheme="majorEastAsia" w:hAnsiTheme="majorHAnsi" w:cstheme="majorBidi"/>
      <w:b/>
      <w:bCs/>
      <w:color w:val="365F91" w:themeColor="accent1" w:themeShade="BF"/>
      <w:sz w:val="28"/>
      <w:szCs w:val="28"/>
      <w:lang w:val="es-ES"/>
    </w:rPr>
  </w:style>
  <w:style w:type="paragraph" w:styleId="Bibliografa">
    <w:name w:val="Bibliography"/>
    <w:basedOn w:val="Normal"/>
    <w:next w:val="Normal"/>
    <w:uiPriority w:val="37"/>
    <w:unhideWhenUsed/>
    <w:rsid w:val="00AF5F45"/>
  </w:style>
  <w:style w:type="paragraph" w:styleId="Encabezado">
    <w:name w:val="header"/>
    <w:basedOn w:val="Normal"/>
    <w:link w:val="EncabezadoCar"/>
    <w:uiPriority w:val="99"/>
    <w:semiHidden/>
    <w:unhideWhenUsed/>
    <w:rsid w:val="0061461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61461A"/>
  </w:style>
  <w:style w:type="paragraph" w:styleId="Piedepgina">
    <w:name w:val="footer"/>
    <w:basedOn w:val="Normal"/>
    <w:link w:val="PiedepginaCar"/>
    <w:uiPriority w:val="99"/>
    <w:semiHidden/>
    <w:unhideWhenUsed/>
    <w:rsid w:val="0061461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61461A"/>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Iso12</b:Tag>
    <b:SourceType>BookSection</b:SourceType>
    <b:Guid>{5246E67D-CCDC-442B-A203-8735CBF41065}</b:Guid>
    <b:LCID>0</b:LCID>
    <b:Author>
      <b:Author>
        <b:NameList>
          <b:Person>
            <b:Last>Isoda</b:Last>
            <b:First>M.</b:First>
          </b:Person>
          <b:Person>
            <b:Last>Cedillo</b:Last>
            <b:First>T.</b:First>
          </b:Person>
        </b:NameList>
      </b:Author>
    </b:Author>
    <b:Title>Tomo I</b:Title>
    <b:Year>2012</b:Year>
    <b:Publisher>Eds</b:Publisher>
    <b:Pages>60- 63</b:Pages>
    <b:RefOrder>1</b:RefOrder>
  </b:Source>
  <b:Source>
    <b:Tag>Iso121</b:Tag>
    <b:SourceType>BookSection</b:SourceType>
    <b:Guid>{09083EF3-B7B2-4FB1-A3D8-409BAAD27B42}</b:Guid>
    <b:LCID>0</b:LCID>
    <b:Author>
      <b:Author>
        <b:NameList>
          <b:Person>
            <b:Last>Isoda</b:Last>
            <b:First>M.</b:First>
          </b:Person>
          <b:Person>
            <b:Last>Cedillo</b:Last>
            <b:First>T.</b:First>
          </b:Person>
        </b:NameList>
      </b:Author>
    </b:Author>
    <b:Title>Tomo II, Vol. 1</b:Title>
    <b:Year>2012</b:Year>
    <b:Pages>58- 61</b:Pages>
    <b:Publisher>Eds</b:Publisher>
    <b:RefOrder>2</b:RefOrder>
  </b:Source>
  <b:Source>
    <b:Tag>Iso</b:Tag>
    <b:SourceType>BookSection</b:SourceType>
    <b:Guid>{098A2CFF-FD4A-4E1B-A5C5-F98721C97F76}</b:Guid>
    <b:LCID>0</b:LCID>
    <b:Author>
      <b:Author>
        <b:NameList>
          <b:Person>
            <b:Last>Isoda</b:Last>
            <b:First>M.</b:First>
          </b:Person>
          <b:Person>
            <b:Last>Cedillo</b:Last>
            <b:First>T.</b:First>
          </b:Person>
        </b:NameList>
      </b:Author>
    </b:Author>
    <b:Title>Tomo II, Vol. 2</b:Title>
    <b:Publisher>Eds</b:Publisher>
    <b:Year>2012</b:Year>
    <b:RefOrder>3</b:RefOrder>
  </b:Source>
</b:Sources>
</file>

<file path=customXml/itemProps1.xml><?xml version="1.0" encoding="utf-8"?>
<ds:datastoreItem xmlns:ds="http://schemas.openxmlformats.org/officeDocument/2006/customXml" ds:itemID="{0335C70C-6867-47CB-861B-9081634527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7</Pages>
  <Words>713</Words>
  <Characters>3923</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GateWay</dc:creator>
  <cp:lastModifiedBy>GateWay</cp:lastModifiedBy>
  <cp:revision>5</cp:revision>
  <dcterms:created xsi:type="dcterms:W3CDTF">2014-03-07T23:30:00Z</dcterms:created>
  <dcterms:modified xsi:type="dcterms:W3CDTF">2014-03-19T23:19:00Z</dcterms:modified>
</cp:coreProperties>
</file>